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A1ECE" w14:textId="77777777" w:rsidR="002F6EDF" w:rsidRPr="00264763" w:rsidRDefault="004D7726" w:rsidP="004D7726">
      <w:pPr>
        <w:jc w:val="right"/>
        <w:rPr>
          <w:b/>
          <w:lang w:val="es-ES"/>
        </w:rPr>
      </w:pPr>
      <w:bookmarkStart w:id="0" w:name="_GoBack"/>
      <w:bookmarkEnd w:id="0"/>
      <w:r w:rsidRPr="00264763">
        <w:rPr>
          <w:b/>
          <w:lang w:val="es-ES"/>
        </w:rPr>
        <w:t xml:space="preserve">México DF, </w:t>
      </w:r>
      <w:r w:rsidR="002F6EDF" w:rsidRPr="00264763">
        <w:rPr>
          <w:b/>
          <w:lang w:val="es-ES"/>
        </w:rPr>
        <w:t>24 de julio de 2014</w:t>
      </w:r>
    </w:p>
    <w:p w14:paraId="7C8CD06D" w14:textId="77777777" w:rsidR="00172FE0" w:rsidRDefault="004D7726" w:rsidP="004D7726">
      <w:pPr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312AE712" wp14:editId="55EF5CED">
            <wp:extent cx="1931212" cy="1642818"/>
            <wp:effectExtent l="0" t="0" r="0" b="0"/>
            <wp:docPr id="1" name="Imagen 1" descr="C:\Users\user\Dropbox\Fracking\Logos\AMCEF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Fracking\Logos\AMCEF-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234" cy="164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4CEB9" w14:textId="77777777" w:rsidR="003070C5" w:rsidRDefault="003070C5" w:rsidP="004D7726">
      <w:pPr>
        <w:spacing w:after="0"/>
        <w:jc w:val="center"/>
        <w:rPr>
          <w:b/>
          <w:sz w:val="44"/>
          <w:szCs w:val="44"/>
          <w:lang w:val="es-ES"/>
        </w:rPr>
      </w:pPr>
    </w:p>
    <w:p w14:paraId="3C1B630D" w14:textId="77777777" w:rsidR="004D7726" w:rsidRDefault="001A0345" w:rsidP="004D7726">
      <w:pPr>
        <w:spacing w:after="0"/>
        <w:jc w:val="center"/>
        <w:rPr>
          <w:b/>
          <w:sz w:val="44"/>
          <w:szCs w:val="44"/>
          <w:lang w:val="es-ES"/>
        </w:rPr>
      </w:pPr>
      <w:r w:rsidRPr="004D7726">
        <w:rPr>
          <w:b/>
          <w:sz w:val="44"/>
          <w:szCs w:val="44"/>
          <w:lang w:val="es-ES"/>
        </w:rPr>
        <w:t xml:space="preserve">Peligran </w:t>
      </w:r>
      <w:r w:rsidR="00EE72CB" w:rsidRPr="004D7726">
        <w:rPr>
          <w:b/>
          <w:sz w:val="44"/>
          <w:szCs w:val="44"/>
          <w:lang w:val="es-ES"/>
        </w:rPr>
        <w:t xml:space="preserve">comunidades y medio ambiente con </w:t>
      </w:r>
      <w:r w:rsidR="003C26FC" w:rsidRPr="004D7726">
        <w:rPr>
          <w:b/>
          <w:sz w:val="44"/>
          <w:szCs w:val="44"/>
          <w:lang w:val="es-ES"/>
        </w:rPr>
        <w:t>leyes energéticas aprobadas en el Senado</w:t>
      </w:r>
    </w:p>
    <w:p w14:paraId="01B3CD62" w14:textId="77777777" w:rsidR="004D7726" w:rsidRDefault="004D7726" w:rsidP="004D7726">
      <w:pPr>
        <w:spacing w:after="0" w:line="240" w:lineRule="auto"/>
        <w:contextualSpacing/>
        <w:jc w:val="center"/>
        <w:rPr>
          <w:sz w:val="58"/>
          <w:szCs w:val="58"/>
          <w:lang w:val="es-ES"/>
        </w:rPr>
      </w:pPr>
    </w:p>
    <w:p w14:paraId="69DACC0A" w14:textId="77777777" w:rsidR="002F6EDF" w:rsidRPr="004D7726" w:rsidRDefault="004D7726" w:rsidP="004D7726">
      <w:pPr>
        <w:pStyle w:val="Prrafodelista"/>
        <w:numPr>
          <w:ilvl w:val="0"/>
          <w:numId w:val="4"/>
        </w:numPr>
        <w:spacing w:after="0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Exigen a D</w:t>
      </w:r>
      <w:r w:rsidR="002F6EDF" w:rsidRPr="004D7726">
        <w:rPr>
          <w:b/>
          <w:sz w:val="24"/>
          <w:szCs w:val="24"/>
          <w:lang w:val="es-ES"/>
        </w:rPr>
        <w:t>iputados prohibir la fractura hidráulica</w:t>
      </w:r>
    </w:p>
    <w:p w14:paraId="09D2989F" w14:textId="77777777" w:rsidR="002F6EDF" w:rsidRDefault="00DF338B" w:rsidP="00DB74B8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Se mantiene despojo de tierras a favor de la explotación de hidrocarburos</w:t>
      </w:r>
    </w:p>
    <w:p w14:paraId="6F35AEFA" w14:textId="77777777" w:rsidR="004D7726" w:rsidRPr="004D7726" w:rsidRDefault="004D7726" w:rsidP="004D7726">
      <w:pPr>
        <w:pStyle w:val="Prrafodelista"/>
        <w:jc w:val="both"/>
        <w:rPr>
          <w:b/>
          <w:sz w:val="24"/>
          <w:szCs w:val="24"/>
          <w:lang w:val="es-ES"/>
        </w:rPr>
      </w:pPr>
    </w:p>
    <w:p w14:paraId="798694E4" w14:textId="77777777" w:rsidR="00EE72CB" w:rsidRDefault="004D7726" w:rsidP="00DB74B8">
      <w:pPr>
        <w:jc w:val="both"/>
      </w:pPr>
      <w:r>
        <w:rPr>
          <w:lang w:val="es-ES"/>
        </w:rPr>
        <w:t>Al presentar su</w:t>
      </w:r>
      <w:r w:rsidR="00EE72CB">
        <w:rPr>
          <w:lang w:val="es-ES"/>
        </w:rPr>
        <w:t xml:space="preserve"> análisis sobre la legislación secundaria de la reforma energética, l</w:t>
      </w:r>
      <w:r w:rsidR="0062273A">
        <w:rPr>
          <w:lang w:val="es-ES"/>
        </w:rPr>
        <w:t xml:space="preserve">a Alianza Mexicana Contra el </w:t>
      </w:r>
      <w:r w:rsidR="0062273A" w:rsidRPr="006C1116">
        <w:rPr>
          <w:i/>
          <w:lang w:val="es-ES"/>
        </w:rPr>
        <w:t>Fracking</w:t>
      </w:r>
      <w:r w:rsidR="0062273A">
        <w:rPr>
          <w:lang w:val="es-ES"/>
        </w:rPr>
        <w:t xml:space="preserve"> </w:t>
      </w:r>
      <w:r w:rsidR="00DB74B8">
        <w:rPr>
          <w:lang w:val="es-ES"/>
        </w:rPr>
        <w:t xml:space="preserve">(AMCF) </w:t>
      </w:r>
      <w:r w:rsidR="00EE72CB">
        <w:rPr>
          <w:lang w:val="es-ES"/>
        </w:rPr>
        <w:t xml:space="preserve">advirtió que las propuestas </w:t>
      </w:r>
      <w:r w:rsidR="00146FC9">
        <w:rPr>
          <w:lang w:val="es-ES"/>
        </w:rPr>
        <w:t xml:space="preserve">aprobadas por el Senado y que </w:t>
      </w:r>
      <w:r w:rsidR="00DF338B">
        <w:rPr>
          <w:lang w:val="es-ES"/>
        </w:rPr>
        <w:t xml:space="preserve">en este momento se discuten </w:t>
      </w:r>
      <w:r w:rsidR="00EE72CB">
        <w:rPr>
          <w:lang w:val="es-ES"/>
        </w:rPr>
        <w:t xml:space="preserve">en la Cámara de Diputados </w:t>
      </w:r>
      <w:r w:rsidR="00EE72CB">
        <w:t>atentan contra la población y el medio ambiente</w:t>
      </w:r>
      <w:r w:rsidR="0056786B">
        <w:t xml:space="preserve">. Razón por la cual </w:t>
      </w:r>
      <w:r w:rsidR="00EE72CB">
        <w:t>deben se</w:t>
      </w:r>
      <w:r w:rsidR="00146FC9">
        <w:t>r modificadas</w:t>
      </w:r>
      <w:r w:rsidR="0056786B">
        <w:t>.</w:t>
      </w:r>
    </w:p>
    <w:p w14:paraId="3B0AFA92" w14:textId="77777777" w:rsidR="00FB6EB1" w:rsidRDefault="00F426DA" w:rsidP="00E73AEA">
      <w:pPr>
        <w:jc w:val="both"/>
        <w:rPr>
          <w:lang w:val="es-ES"/>
        </w:rPr>
      </w:pPr>
      <w:r>
        <w:rPr>
          <w:lang w:val="es-ES"/>
        </w:rPr>
        <w:t>Entre las consideraciones que hace la Alianza destaca que se mantiene el despojo de tierras a favor de la explotación de hidrocarburos.</w:t>
      </w:r>
      <w:r w:rsidR="0056786B">
        <w:rPr>
          <w:lang w:val="es-ES"/>
        </w:rPr>
        <w:t xml:space="preserve"> </w:t>
      </w:r>
      <w:r>
        <w:rPr>
          <w:lang w:val="es-ES"/>
        </w:rPr>
        <w:t xml:space="preserve">Las </w:t>
      </w:r>
      <w:r w:rsidR="006F7629" w:rsidRPr="00696AB0">
        <w:rPr>
          <w:lang w:val="es-ES"/>
        </w:rPr>
        <w:t xml:space="preserve">tasas de declinación de la productividad de los pozos </w:t>
      </w:r>
      <w:r w:rsidR="0056786B">
        <w:rPr>
          <w:lang w:val="es-ES"/>
        </w:rPr>
        <w:t xml:space="preserve">explotados mediante </w:t>
      </w:r>
      <w:r w:rsidR="006F7629" w:rsidRPr="006C1116">
        <w:rPr>
          <w:i/>
          <w:lang w:val="es-ES"/>
        </w:rPr>
        <w:t>fracking</w:t>
      </w:r>
      <w:r w:rsidR="006F7629">
        <w:rPr>
          <w:lang w:val="es-ES"/>
        </w:rPr>
        <w:t xml:space="preserve"> </w:t>
      </w:r>
      <w:r w:rsidR="006F7629" w:rsidRPr="00696AB0">
        <w:rPr>
          <w:lang w:val="es-ES"/>
        </w:rPr>
        <w:t xml:space="preserve">pueden alcanzar entre 81 y 90% </w:t>
      </w:r>
      <w:r w:rsidR="006F7629">
        <w:rPr>
          <w:lang w:val="es-ES"/>
        </w:rPr>
        <w:t>en</w:t>
      </w:r>
      <w:r w:rsidR="006F7629" w:rsidRPr="00696AB0">
        <w:rPr>
          <w:lang w:val="es-ES"/>
        </w:rPr>
        <w:t xml:space="preserve"> sólo dos años de </w:t>
      </w:r>
      <w:r w:rsidR="006F7629">
        <w:rPr>
          <w:lang w:val="es-ES"/>
        </w:rPr>
        <w:t>operación</w:t>
      </w:r>
      <w:r w:rsidR="0056786B">
        <w:rPr>
          <w:lang w:val="es-ES"/>
        </w:rPr>
        <w:t>. Esto</w:t>
      </w:r>
      <w:r w:rsidR="006F7629">
        <w:rPr>
          <w:lang w:val="es-ES"/>
        </w:rPr>
        <w:t xml:space="preserve"> significa que lo</w:t>
      </w:r>
      <w:r w:rsidR="006F7629" w:rsidRPr="00696AB0">
        <w:rPr>
          <w:lang w:val="es-ES"/>
        </w:rPr>
        <w:t>s pozos se</w:t>
      </w:r>
      <w:r w:rsidR="0017072B">
        <w:rPr>
          <w:lang w:val="es-ES"/>
        </w:rPr>
        <w:t>rá</w:t>
      </w:r>
      <w:r w:rsidR="006F7629" w:rsidRPr="00696AB0">
        <w:rPr>
          <w:lang w:val="es-ES"/>
        </w:rPr>
        <w:t>n abandonados</w:t>
      </w:r>
      <w:r w:rsidR="0056786B">
        <w:rPr>
          <w:lang w:val="es-ES"/>
        </w:rPr>
        <w:t xml:space="preserve"> en el corto plazo</w:t>
      </w:r>
      <w:r w:rsidR="00146FC9">
        <w:rPr>
          <w:lang w:val="es-ES"/>
        </w:rPr>
        <w:t xml:space="preserve"> y que, </w:t>
      </w:r>
      <w:r w:rsidR="006F7629" w:rsidRPr="00696AB0">
        <w:rPr>
          <w:lang w:val="es-ES"/>
        </w:rPr>
        <w:t>para mantener la producción, las empresas ten</w:t>
      </w:r>
      <w:r w:rsidR="0017072B">
        <w:rPr>
          <w:lang w:val="es-ES"/>
        </w:rPr>
        <w:t xml:space="preserve">drán </w:t>
      </w:r>
      <w:r w:rsidR="006F7629" w:rsidRPr="00696AB0">
        <w:rPr>
          <w:lang w:val="es-ES"/>
        </w:rPr>
        <w:t xml:space="preserve">que moverse de una zona a otra para perforar nuevos </w:t>
      </w:r>
      <w:r w:rsidR="006C1116">
        <w:rPr>
          <w:lang w:val="es-ES"/>
        </w:rPr>
        <w:t>yacimientos.</w:t>
      </w:r>
      <w:r w:rsidR="003C26FC">
        <w:rPr>
          <w:lang w:val="es-ES"/>
        </w:rPr>
        <w:t xml:space="preserve"> En este sentido, </w:t>
      </w:r>
      <w:r w:rsidR="006F7629">
        <w:rPr>
          <w:lang w:val="es-ES"/>
        </w:rPr>
        <w:t xml:space="preserve">la Ley de Hidrocarburos </w:t>
      </w:r>
      <w:r w:rsidR="003C26FC">
        <w:rPr>
          <w:lang w:val="es-ES"/>
        </w:rPr>
        <w:t xml:space="preserve">al </w:t>
      </w:r>
      <w:r w:rsidR="006F7629">
        <w:rPr>
          <w:lang w:val="es-ES"/>
        </w:rPr>
        <w:t>establece</w:t>
      </w:r>
      <w:r w:rsidR="003C26FC">
        <w:rPr>
          <w:lang w:val="es-ES"/>
        </w:rPr>
        <w:t>r</w:t>
      </w:r>
      <w:r w:rsidR="006F7629">
        <w:rPr>
          <w:lang w:val="es-ES"/>
        </w:rPr>
        <w:t xml:space="preserve"> que </w:t>
      </w:r>
      <w:r w:rsidR="006F7629" w:rsidRPr="00696AB0">
        <w:rPr>
          <w:lang w:val="es-ES"/>
        </w:rPr>
        <w:t>la exploración y extracción</w:t>
      </w:r>
      <w:r w:rsidR="006F7629">
        <w:rPr>
          <w:lang w:val="es-ES"/>
        </w:rPr>
        <w:t xml:space="preserve"> de estos recursos tendrá</w:t>
      </w:r>
      <w:r w:rsidR="0017072B">
        <w:rPr>
          <w:lang w:val="es-ES"/>
        </w:rPr>
        <w:t>n</w:t>
      </w:r>
      <w:r w:rsidR="006F7629">
        <w:rPr>
          <w:lang w:val="es-ES"/>
        </w:rPr>
        <w:t xml:space="preserve"> prioridad sobre cualquier otro uso del territorio, deja</w:t>
      </w:r>
      <w:r w:rsidR="003C26FC">
        <w:rPr>
          <w:lang w:val="es-ES"/>
        </w:rPr>
        <w:t>rá</w:t>
      </w:r>
      <w:r w:rsidR="006F7629">
        <w:rPr>
          <w:lang w:val="es-ES"/>
        </w:rPr>
        <w:t xml:space="preserve"> en</w:t>
      </w:r>
      <w:r w:rsidR="00DF338B">
        <w:rPr>
          <w:lang w:val="es-ES"/>
        </w:rPr>
        <w:t xml:space="preserve"> la</w:t>
      </w:r>
      <w:r w:rsidR="006F7629">
        <w:rPr>
          <w:lang w:val="es-ES"/>
        </w:rPr>
        <w:t xml:space="preserve"> indefensión a los dueños de los terrenos, pues </w:t>
      </w:r>
      <w:r w:rsidR="006F7629" w:rsidRPr="00696AB0">
        <w:rPr>
          <w:lang w:val="es-ES"/>
        </w:rPr>
        <w:t>el Estado podrá obligar</w:t>
      </w:r>
      <w:r w:rsidR="006F7629">
        <w:rPr>
          <w:lang w:val="es-ES"/>
        </w:rPr>
        <w:t xml:space="preserve">los a rentar sus tierras </w:t>
      </w:r>
      <w:r w:rsidR="00146FC9">
        <w:rPr>
          <w:lang w:val="es-ES"/>
        </w:rPr>
        <w:t xml:space="preserve">a las empresas petroleras </w:t>
      </w:r>
      <w:r w:rsidR="006F7629" w:rsidRPr="00696AB0">
        <w:rPr>
          <w:lang w:val="es-ES"/>
        </w:rPr>
        <w:t xml:space="preserve">bajo las figuras conocidas como </w:t>
      </w:r>
      <w:r w:rsidR="006F7629" w:rsidRPr="0017072B">
        <w:rPr>
          <w:i/>
          <w:lang w:val="es-ES"/>
        </w:rPr>
        <w:t>servidumbre legal</w:t>
      </w:r>
      <w:r w:rsidR="006F7629" w:rsidRPr="00696AB0">
        <w:rPr>
          <w:lang w:val="es-ES"/>
        </w:rPr>
        <w:t xml:space="preserve">, </w:t>
      </w:r>
      <w:r w:rsidR="006F7629" w:rsidRPr="0017072B">
        <w:rPr>
          <w:i/>
          <w:lang w:val="es-ES"/>
        </w:rPr>
        <w:t>ocupación y afectación superficial</w:t>
      </w:r>
      <w:r w:rsidR="003C26FC">
        <w:rPr>
          <w:lang w:val="es-ES"/>
        </w:rPr>
        <w:t xml:space="preserve">. </w:t>
      </w:r>
    </w:p>
    <w:p w14:paraId="2F3B83BD" w14:textId="77777777" w:rsidR="00E73AEA" w:rsidRDefault="003C26FC" w:rsidP="00E73AEA">
      <w:pPr>
        <w:jc w:val="both"/>
        <w:rPr>
          <w:lang w:val="es-ES"/>
        </w:rPr>
      </w:pPr>
      <w:r>
        <w:rPr>
          <w:lang w:val="es-ES"/>
        </w:rPr>
        <w:t xml:space="preserve">“Estas figuras son altamente convenientes para las empresas de </w:t>
      </w:r>
      <w:r w:rsidRPr="004D7726">
        <w:rPr>
          <w:i/>
          <w:lang w:val="es-ES"/>
        </w:rPr>
        <w:t>fracking</w:t>
      </w:r>
      <w:r>
        <w:rPr>
          <w:lang w:val="es-ES"/>
        </w:rPr>
        <w:t xml:space="preserve">, puesto que podrán </w:t>
      </w:r>
      <w:r w:rsidR="00E73AEA">
        <w:rPr>
          <w:lang w:val="es-ES"/>
        </w:rPr>
        <w:t xml:space="preserve"> ofrecerles contratos a</w:t>
      </w:r>
      <w:r w:rsidR="00E73AEA" w:rsidRPr="00696AB0">
        <w:rPr>
          <w:lang w:val="es-ES"/>
        </w:rPr>
        <w:t xml:space="preserve"> corto plazo</w:t>
      </w:r>
      <w:r w:rsidR="00E73AEA">
        <w:rPr>
          <w:lang w:val="es-ES"/>
        </w:rPr>
        <w:t xml:space="preserve"> y no la adquisición permanente de los terrenos</w:t>
      </w:r>
      <w:r>
        <w:rPr>
          <w:lang w:val="es-ES"/>
        </w:rPr>
        <w:t>. A los poco</w:t>
      </w:r>
      <w:r w:rsidR="00DF338B">
        <w:rPr>
          <w:lang w:val="es-ES"/>
        </w:rPr>
        <w:t>s</w:t>
      </w:r>
      <w:r>
        <w:rPr>
          <w:lang w:val="es-ES"/>
        </w:rPr>
        <w:t xml:space="preserve"> años, </w:t>
      </w:r>
      <w:r w:rsidR="00E73AEA" w:rsidRPr="00696AB0">
        <w:rPr>
          <w:lang w:val="es-ES"/>
        </w:rPr>
        <w:t>los propietarios recib</w:t>
      </w:r>
      <w:r w:rsidR="00E73AEA">
        <w:rPr>
          <w:lang w:val="es-ES"/>
        </w:rPr>
        <w:t xml:space="preserve">irán </w:t>
      </w:r>
      <w:r w:rsidR="00E73AEA" w:rsidRPr="00696AB0">
        <w:rPr>
          <w:lang w:val="es-ES"/>
        </w:rPr>
        <w:t xml:space="preserve">de regreso </w:t>
      </w:r>
      <w:r w:rsidR="00E73AEA">
        <w:rPr>
          <w:lang w:val="es-ES"/>
        </w:rPr>
        <w:t xml:space="preserve">sus </w:t>
      </w:r>
      <w:r w:rsidR="00E73AEA" w:rsidRPr="00696AB0">
        <w:rPr>
          <w:lang w:val="es-ES"/>
        </w:rPr>
        <w:t xml:space="preserve">tierras </w:t>
      </w:r>
      <w:r w:rsidR="00E73AEA">
        <w:rPr>
          <w:lang w:val="es-ES"/>
        </w:rPr>
        <w:t xml:space="preserve">pero </w:t>
      </w:r>
      <w:r w:rsidR="00E73AEA" w:rsidRPr="00696AB0">
        <w:rPr>
          <w:lang w:val="es-ES"/>
        </w:rPr>
        <w:t xml:space="preserve">contaminadas e inservibles para el </w:t>
      </w:r>
      <w:r w:rsidR="00E73AEA" w:rsidRPr="00696AB0">
        <w:rPr>
          <w:lang w:val="es-ES"/>
        </w:rPr>
        <w:lastRenderedPageBreak/>
        <w:t>desarrollo de otras actividades</w:t>
      </w:r>
      <w:r>
        <w:rPr>
          <w:lang w:val="es-ES"/>
        </w:rPr>
        <w:t>” destacó Francisco Cravioto de Fundar, Centro de Análisis e Investigación</w:t>
      </w:r>
      <w:r w:rsidR="00E73AEA" w:rsidRPr="00696AB0">
        <w:rPr>
          <w:lang w:val="es-ES"/>
        </w:rPr>
        <w:t>.</w:t>
      </w:r>
    </w:p>
    <w:p w14:paraId="1939B531" w14:textId="77777777" w:rsidR="00F426DA" w:rsidRDefault="00F426DA" w:rsidP="00F426DA">
      <w:pPr>
        <w:jc w:val="both"/>
        <w:rPr>
          <w:lang w:val="es-ES"/>
        </w:rPr>
      </w:pPr>
      <w:r>
        <w:rPr>
          <w:lang w:val="es-ES"/>
        </w:rPr>
        <w:t xml:space="preserve">Además, la ley de la </w:t>
      </w:r>
      <w:r w:rsidRPr="008F2081">
        <w:rPr>
          <w:lang w:val="es-ES"/>
        </w:rPr>
        <w:t>I</w:t>
      </w:r>
      <w:r>
        <w:rPr>
          <w:lang w:val="es-ES"/>
        </w:rPr>
        <w:t>ndustria E</w:t>
      </w:r>
      <w:r w:rsidRPr="008F2081">
        <w:rPr>
          <w:lang w:val="es-ES"/>
        </w:rPr>
        <w:t>léctrica</w:t>
      </w:r>
      <w:r>
        <w:rPr>
          <w:lang w:val="es-ES"/>
        </w:rPr>
        <w:t xml:space="preserve"> es un retroceso porque promueve que </w:t>
      </w:r>
      <w:r w:rsidRPr="009E6747">
        <w:rPr>
          <w:lang w:val="es-ES"/>
        </w:rPr>
        <w:t xml:space="preserve">la fracturación hidráulica, la energía nuclear </w:t>
      </w:r>
      <w:r>
        <w:rPr>
          <w:lang w:val="es-ES"/>
        </w:rPr>
        <w:t xml:space="preserve">y las grandes hidroeléctricas sean consideradas “energías limpias”. Esto convendría a los intereses empresariales pero iría en contra de la población y el medio ambiente del país. </w:t>
      </w:r>
    </w:p>
    <w:p w14:paraId="55E8CFDF" w14:textId="77777777" w:rsidR="00F426DA" w:rsidRDefault="00F426DA" w:rsidP="00F426DA">
      <w:pPr>
        <w:jc w:val="both"/>
        <w:rPr>
          <w:lang w:val="es-ES"/>
        </w:rPr>
      </w:pPr>
      <w:r>
        <w:rPr>
          <w:lang w:val="es-ES"/>
        </w:rPr>
        <w:t>No es posible que e</w:t>
      </w:r>
      <w:r w:rsidRPr="009E6747">
        <w:rPr>
          <w:lang w:val="es-ES"/>
        </w:rPr>
        <w:t xml:space="preserve">l </w:t>
      </w:r>
      <w:r w:rsidRPr="009E6747">
        <w:rPr>
          <w:i/>
          <w:lang w:val="es-ES"/>
        </w:rPr>
        <w:t>fracking</w:t>
      </w:r>
      <w:r w:rsidRPr="009E6747">
        <w:rPr>
          <w:lang w:val="es-ES"/>
        </w:rPr>
        <w:t xml:space="preserve"> </w:t>
      </w:r>
      <w:r>
        <w:rPr>
          <w:lang w:val="es-ES"/>
        </w:rPr>
        <w:t>sea</w:t>
      </w:r>
      <w:r w:rsidRPr="009E6747">
        <w:rPr>
          <w:lang w:val="es-ES"/>
        </w:rPr>
        <w:t xml:space="preserve"> incluido en esta categoría debido a su elevado consumo de agua y energía</w:t>
      </w:r>
      <w:r>
        <w:rPr>
          <w:lang w:val="es-ES"/>
        </w:rPr>
        <w:t xml:space="preserve">; las altas </w:t>
      </w:r>
      <w:r w:rsidRPr="009E6747">
        <w:rPr>
          <w:lang w:val="es-ES"/>
        </w:rPr>
        <w:t xml:space="preserve">emisiones de gases </w:t>
      </w:r>
      <w:r>
        <w:rPr>
          <w:lang w:val="es-ES"/>
        </w:rPr>
        <w:t>causantes del cambio climático</w:t>
      </w:r>
      <w:r w:rsidRPr="009E6747">
        <w:rPr>
          <w:lang w:val="es-ES"/>
        </w:rPr>
        <w:t xml:space="preserve"> que </w:t>
      </w:r>
      <w:r>
        <w:rPr>
          <w:lang w:val="es-ES"/>
        </w:rPr>
        <w:t xml:space="preserve">genera </w:t>
      </w:r>
      <w:r w:rsidRPr="009E6747">
        <w:rPr>
          <w:lang w:val="es-ES"/>
        </w:rPr>
        <w:t xml:space="preserve">y las enormes cantidades de agua residual que </w:t>
      </w:r>
      <w:r>
        <w:rPr>
          <w:lang w:val="es-ES"/>
        </w:rPr>
        <w:t>produce, misma q</w:t>
      </w:r>
      <w:r w:rsidRPr="009E6747">
        <w:rPr>
          <w:lang w:val="es-ES"/>
        </w:rPr>
        <w:t>ue contiene</w:t>
      </w:r>
      <w:r>
        <w:rPr>
          <w:lang w:val="es-ES"/>
        </w:rPr>
        <w:t xml:space="preserve"> </w:t>
      </w:r>
      <w:r w:rsidRPr="009E6747">
        <w:rPr>
          <w:lang w:val="es-ES"/>
        </w:rPr>
        <w:t>químicos, metales pesado</w:t>
      </w:r>
      <w:r>
        <w:rPr>
          <w:lang w:val="es-ES"/>
        </w:rPr>
        <w:t>s</w:t>
      </w:r>
      <w:r w:rsidRPr="009E6747">
        <w:rPr>
          <w:lang w:val="es-ES"/>
        </w:rPr>
        <w:t xml:space="preserve"> e, incluso, materiales radioactivos</w:t>
      </w:r>
      <w:r>
        <w:rPr>
          <w:lang w:val="es-ES"/>
        </w:rPr>
        <w:t xml:space="preserve"> imposibles de tratar.</w:t>
      </w:r>
      <w:r w:rsidRPr="0056786B">
        <w:rPr>
          <w:lang w:val="es-ES"/>
        </w:rPr>
        <w:t xml:space="preserve"> </w:t>
      </w:r>
      <w:r>
        <w:rPr>
          <w:lang w:val="es-ES"/>
        </w:rPr>
        <w:t xml:space="preserve">Tampoco la energía nuclear se puede considerar una fuente “limpia” porque la </w:t>
      </w:r>
      <w:r w:rsidRPr="009E6747">
        <w:rPr>
          <w:lang w:val="es-ES"/>
        </w:rPr>
        <w:t xml:space="preserve">peligrosidad </w:t>
      </w:r>
      <w:r>
        <w:rPr>
          <w:lang w:val="es-ES"/>
        </w:rPr>
        <w:t xml:space="preserve">de los </w:t>
      </w:r>
      <w:r w:rsidRPr="009E6747">
        <w:rPr>
          <w:lang w:val="es-ES"/>
        </w:rPr>
        <w:t>residuos radiactivos permanece durante</w:t>
      </w:r>
      <w:r>
        <w:rPr>
          <w:lang w:val="es-ES"/>
        </w:rPr>
        <w:t xml:space="preserve"> </w:t>
      </w:r>
      <w:r w:rsidRPr="009E6747">
        <w:rPr>
          <w:lang w:val="es-ES"/>
        </w:rPr>
        <w:t xml:space="preserve"> miles de años</w:t>
      </w:r>
      <w:r>
        <w:rPr>
          <w:lang w:val="es-ES"/>
        </w:rPr>
        <w:t xml:space="preserve"> y su gestión, tratamiento y disposición final </w:t>
      </w:r>
      <w:r w:rsidRPr="009E6747">
        <w:rPr>
          <w:lang w:val="es-ES"/>
        </w:rPr>
        <w:t xml:space="preserve">son </w:t>
      </w:r>
      <w:r>
        <w:rPr>
          <w:lang w:val="es-ES"/>
        </w:rPr>
        <w:t xml:space="preserve">temas sin resolver. </w:t>
      </w:r>
    </w:p>
    <w:p w14:paraId="5F7B8B41" w14:textId="77777777" w:rsidR="00F426DA" w:rsidRDefault="00F426DA" w:rsidP="00E73AEA">
      <w:pPr>
        <w:jc w:val="both"/>
        <w:rPr>
          <w:lang w:val="es-ES"/>
        </w:rPr>
      </w:pPr>
    </w:p>
    <w:p w14:paraId="219A3660" w14:textId="77777777" w:rsidR="00EE72CB" w:rsidRDefault="00E73AEA" w:rsidP="00DB74B8">
      <w:pPr>
        <w:jc w:val="both"/>
        <w:rPr>
          <w:lang w:val="es-ES"/>
        </w:rPr>
      </w:pPr>
      <w:r>
        <w:rPr>
          <w:lang w:val="es-ES"/>
        </w:rPr>
        <w:t xml:space="preserve">Por otra parte, “es lamentable que la  </w:t>
      </w:r>
      <w:r w:rsidRPr="008F2081">
        <w:rPr>
          <w:lang w:val="es-ES"/>
        </w:rPr>
        <w:t xml:space="preserve">Agencia Nacional de Seguridad Industrial y de Protección al Medio Ambiente del </w:t>
      </w:r>
      <w:r>
        <w:rPr>
          <w:lang w:val="es-ES"/>
        </w:rPr>
        <w:t>S</w:t>
      </w:r>
      <w:r w:rsidRPr="008F2081">
        <w:rPr>
          <w:lang w:val="es-ES"/>
        </w:rPr>
        <w:t xml:space="preserve">ector </w:t>
      </w:r>
      <w:r>
        <w:rPr>
          <w:lang w:val="es-ES"/>
        </w:rPr>
        <w:t>H</w:t>
      </w:r>
      <w:r w:rsidRPr="008F2081">
        <w:rPr>
          <w:lang w:val="es-ES"/>
        </w:rPr>
        <w:t>idrocarburos</w:t>
      </w:r>
      <w:r>
        <w:rPr>
          <w:lang w:val="es-ES"/>
        </w:rPr>
        <w:t xml:space="preserve"> se convierta en juez y parte en la </w:t>
      </w:r>
      <w:r w:rsidRPr="002C32C8">
        <w:rPr>
          <w:lang w:val="es-ES"/>
        </w:rPr>
        <w:t>regulación, sanción, evaluación y autorización ambientales</w:t>
      </w:r>
      <w:r w:rsidRPr="00E73AEA">
        <w:rPr>
          <w:lang w:val="es-ES"/>
        </w:rPr>
        <w:t xml:space="preserve"> </w:t>
      </w:r>
      <w:r w:rsidRPr="002C32C8">
        <w:rPr>
          <w:lang w:val="es-ES"/>
        </w:rPr>
        <w:t>en cualquier acción de la cadena productiva de los hidrocarburos</w:t>
      </w:r>
      <w:r w:rsidR="003C26FC">
        <w:rPr>
          <w:lang w:val="es-ES"/>
        </w:rPr>
        <w:t xml:space="preserve">. Esto sin lugar a dudas debilita la política ambiental y parece una vía para acelerar la entrega de autorizaciones </w:t>
      </w:r>
      <w:r w:rsidR="00FB6EB1">
        <w:rPr>
          <w:lang w:val="es-ES"/>
        </w:rPr>
        <w:t xml:space="preserve">ambientales </w:t>
      </w:r>
      <w:r w:rsidR="003C26FC">
        <w:rPr>
          <w:lang w:val="es-ES"/>
        </w:rPr>
        <w:t>a los proyectos de hidrocarburos</w:t>
      </w:r>
      <w:r>
        <w:rPr>
          <w:lang w:val="es-ES"/>
        </w:rPr>
        <w:t xml:space="preserve">”, mencionó </w:t>
      </w:r>
      <w:r w:rsidR="003C26FC">
        <w:rPr>
          <w:lang w:val="es-ES"/>
        </w:rPr>
        <w:t xml:space="preserve">Claudia Campero de </w:t>
      </w:r>
      <w:proofErr w:type="spellStart"/>
      <w:r w:rsidR="003C26FC">
        <w:rPr>
          <w:lang w:val="es-ES"/>
        </w:rPr>
        <w:t>Food</w:t>
      </w:r>
      <w:proofErr w:type="spellEnd"/>
      <w:r w:rsidR="003C26FC">
        <w:rPr>
          <w:lang w:val="es-ES"/>
        </w:rPr>
        <w:t xml:space="preserve"> &amp; </w:t>
      </w:r>
      <w:proofErr w:type="spellStart"/>
      <w:r w:rsidR="003C26FC">
        <w:rPr>
          <w:lang w:val="es-ES"/>
        </w:rPr>
        <w:t>Water</w:t>
      </w:r>
      <w:proofErr w:type="spellEnd"/>
      <w:r w:rsidR="003C26FC">
        <w:rPr>
          <w:lang w:val="es-ES"/>
        </w:rPr>
        <w:t xml:space="preserve"> </w:t>
      </w:r>
      <w:proofErr w:type="spellStart"/>
      <w:r w:rsidR="003C26FC">
        <w:rPr>
          <w:lang w:val="es-ES"/>
        </w:rPr>
        <w:t>Watch</w:t>
      </w:r>
      <w:proofErr w:type="spellEnd"/>
      <w:r w:rsidR="003C26FC">
        <w:rPr>
          <w:lang w:val="es-ES"/>
        </w:rPr>
        <w:t xml:space="preserve"> y de Blue </w:t>
      </w:r>
      <w:proofErr w:type="spellStart"/>
      <w:r w:rsidR="003C26FC">
        <w:rPr>
          <w:lang w:val="es-ES"/>
        </w:rPr>
        <w:t>Planet</w:t>
      </w:r>
      <w:proofErr w:type="spellEnd"/>
      <w:r w:rsidR="003C26FC">
        <w:rPr>
          <w:lang w:val="es-ES"/>
        </w:rPr>
        <w:t xml:space="preserve"> Project.</w:t>
      </w:r>
      <w:r>
        <w:rPr>
          <w:lang w:val="es-ES"/>
        </w:rPr>
        <w:t xml:space="preserve">  </w:t>
      </w:r>
    </w:p>
    <w:p w14:paraId="3424BAB8" w14:textId="77777777" w:rsidR="00E73AEA" w:rsidRDefault="00E73AEA" w:rsidP="00DB74B8">
      <w:pPr>
        <w:jc w:val="both"/>
        <w:rPr>
          <w:lang w:val="es-ES"/>
        </w:rPr>
      </w:pPr>
      <w:r>
        <w:rPr>
          <w:lang w:val="es-ES"/>
        </w:rPr>
        <w:t xml:space="preserve">Otro </w:t>
      </w:r>
      <w:r w:rsidR="00DB74B8">
        <w:rPr>
          <w:lang w:val="es-ES"/>
        </w:rPr>
        <w:t xml:space="preserve">gran riesgo </w:t>
      </w:r>
      <w:r>
        <w:rPr>
          <w:lang w:val="es-ES"/>
        </w:rPr>
        <w:t xml:space="preserve">de la legislación secundaria </w:t>
      </w:r>
      <w:r w:rsidR="00DB74B8">
        <w:rPr>
          <w:lang w:val="es-ES"/>
        </w:rPr>
        <w:t xml:space="preserve">es </w:t>
      </w:r>
      <w:r>
        <w:rPr>
          <w:lang w:val="es-ES"/>
        </w:rPr>
        <w:t xml:space="preserve">que atenta </w:t>
      </w:r>
      <w:r w:rsidRPr="002F6EDF">
        <w:rPr>
          <w:lang w:val="es-ES"/>
        </w:rPr>
        <w:t xml:space="preserve">contra </w:t>
      </w:r>
      <w:r>
        <w:rPr>
          <w:lang w:val="es-ES"/>
        </w:rPr>
        <w:t>el</w:t>
      </w:r>
      <w:r w:rsidRPr="002F6EDF">
        <w:rPr>
          <w:lang w:val="es-ES"/>
        </w:rPr>
        <w:t xml:space="preserve"> derecho a la participación y al acceso a la información</w:t>
      </w:r>
      <w:r>
        <w:rPr>
          <w:lang w:val="es-ES"/>
        </w:rPr>
        <w:t xml:space="preserve"> de las comunidades</w:t>
      </w:r>
      <w:r w:rsidR="003C26FC">
        <w:rPr>
          <w:lang w:val="es-ES"/>
        </w:rPr>
        <w:t>,</w:t>
      </w:r>
      <w:r>
        <w:rPr>
          <w:lang w:val="es-ES"/>
        </w:rPr>
        <w:t xml:space="preserve"> </w:t>
      </w:r>
      <w:r w:rsidR="0017072B">
        <w:rPr>
          <w:lang w:val="es-ES"/>
        </w:rPr>
        <w:t xml:space="preserve">ya que </w:t>
      </w:r>
      <w:r w:rsidR="00FB6EB1">
        <w:rPr>
          <w:lang w:val="es-ES"/>
        </w:rPr>
        <w:t xml:space="preserve">la Ley de la Agencia </w:t>
      </w:r>
      <w:r>
        <w:rPr>
          <w:lang w:val="es-ES"/>
        </w:rPr>
        <w:t xml:space="preserve">les excluye del proceso de elaboración de </w:t>
      </w:r>
      <w:r w:rsidR="00DB74B8">
        <w:rPr>
          <w:lang w:val="es-ES"/>
        </w:rPr>
        <w:t xml:space="preserve">los </w:t>
      </w:r>
      <w:r w:rsidR="00DB74B8" w:rsidRPr="002F6EDF">
        <w:rPr>
          <w:lang w:val="es-ES"/>
        </w:rPr>
        <w:t>estudios de impacto social</w:t>
      </w:r>
      <w:r>
        <w:rPr>
          <w:lang w:val="es-ES"/>
        </w:rPr>
        <w:t xml:space="preserve">, </w:t>
      </w:r>
      <w:r w:rsidR="00DB74B8" w:rsidRPr="002F6EDF">
        <w:rPr>
          <w:lang w:val="es-ES"/>
        </w:rPr>
        <w:t>previos a la entrega de asignaciones y</w:t>
      </w:r>
      <w:r w:rsidR="00DB74B8">
        <w:rPr>
          <w:lang w:val="es-ES"/>
        </w:rPr>
        <w:t xml:space="preserve"> </w:t>
      </w:r>
      <w:r w:rsidR="00DB74B8" w:rsidRPr="002F6EDF">
        <w:rPr>
          <w:lang w:val="es-ES"/>
        </w:rPr>
        <w:t>contrataciones</w:t>
      </w:r>
      <w:r w:rsidR="00FB6EB1">
        <w:rPr>
          <w:lang w:val="es-ES"/>
        </w:rPr>
        <w:t xml:space="preserve"> y </w:t>
      </w:r>
      <w:r>
        <w:rPr>
          <w:lang w:val="es-ES"/>
        </w:rPr>
        <w:t>de conocerlos una vez realizados</w:t>
      </w:r>
      <w:r w:rsidR="003C26FC">
        <w:rPr>
          <w:lang w:val="es-ES"/>
        </w:rPr>
        <w:t>.</w:t>
      </w:r>
      <w:r>
        <w:rPr>
          <w:lang w:val="es-ES"/>
        </w:rPr>
        <w:t xml:space="preserve"> </w:t>
      </w:r>
    </w:p>
    <w:p w14:paraId="001C0761" w14:textId="77777777" w:rsidR="00DB74B8" w:rsidRPr="0062273A" w:rsidRDefault="003C26FC" w:rsidP="00DB74B8">
      <w:pPr>
        <w:jc w:val="both"/>
        <w:rPr>
          <w:lang w:val="es-ES"/>
        </w:rPr>
      </w:pPr>
      <w:r>
        <w:rPr>
          <w:lang w:val="es-ES"/>
        </w:rPr>
        <w:t xml:space="preserve">Asimismo </w:t>
      </w:r>
      <w:r w:rsidR="00DB74B8">
        <w:rPr>
          <w:lang w:val="es-ES"/>
        </w:rPr>
        <w:t>“</w:t>
      </w:r>
      <w:r>
        <w:rPr>
          <w:lang w:val="es-ES"/>
        </w:rPr>
        <w:t>a</w:t>
      </w:r>
      <w:r w:rsidR="00EE72CB">
        <w:rPr>
          <w:lang w:val="es-ES"/>
        </w:rPr>
        <w:t xml:space="preserve"> pesar de que l</w:t>
      </w:r>
      <w:r w:rsidR="00DB74B8">
        <w:rPr>
          <w:lang w:val="es-ES"/>
        </w:rPr>
        <w:t xml:space="preserve">as Áreas Naturales Protegidas han sido excluidas de </w:t>
      </w:r>
      <w:r w:rsidR="00EE72CB">
        <w:rPr>
          <w:lang w:val="es-ES"/>
        </w:rPr>
        <w:t xml:space="preserve">las actividades de exploración y extracción de hidrocarburos, </w:t>
      </w:r>
      <w:r w:rsidR="00DB74B8">
        <w:rPr>
          <w:lang w:val="es-ES"/>
        </w:rPr>
        <w:t>siguen estan</w:t>
      </w:r>
      <w:r w:rsidR="00EE72CB">
        <w:rPr>
          <w:lang w:val="es-ES"/>
        </w:rPr>
        <w:t xml:space="preserve">do en riesgo de ser dañadas en los procesos de la industria </w:t>
      </w:r>
      <w:r>
        <w:rPr>
          <w:lang w:val="es-ES"/>
        </w:rPr>
        <w:t>energética</w:t>
      </w:r>
      <w:r w:rsidR="00EE72CB">
        <w:rPr>
          <w:lang w:val="es-ES"/>
        </w:rPr>
        <w:t xml:space="preserve">, por ejemplo en los planes de </w:t>
      </w:r>
      <w:r w:rsidR="00DB74B8">
        <w:rPr>
          <w:lang w:val="es-ES"/>
        </w:rPr>
        <w:t>transporte</w:t>
      </w:r>
      <w:r w:rsidR="00EE72CB">
        <w:rPr>
          <w:lang w:val="es-ES"/>
        </w:rPr>
        <w:t xml:space="preserve"> de combustibles</w:t>
      </w:r>
      <w:r w:rsidR="00DB74B8">
        <w:rPr>
          <w:lang w:val="es-ES"/>
        </w:rPr>
        <w:t xml:space="preserve">, </w:t>
      </w:r>
      <w:r w:rsidR="00EE72CB">
        <w:rPr>
          <w:lang w:val="es-ES"/>
        </w:rPr>
        <w:t xml:space="preserve">construcción de </w:t>
      </w:r>
      <w:r w:rsidR="00DB74B8">
        <w:rPr>
          <w:lang w:val="es-ES"/>
        </w:rPr>
        <w:t>ductos y</w:t>
      </w:r>
      <w:r w:rsidR="00EE72CB">
        <w:rPr>
          <w:lang w:val="es-ES"/>
        </w:rPr>
        <w:t xml:space="preserve"> tendido eléctrico” señaló </w:t>
      </w:r>
      <w:r>
        <w:rPr>
          <w:lang w:val="es-ES"/>
        </w:rPr>
        <w:t>Sinaí Guevara de Greenpeace México</w:t>
      </w:r>
      <w:r w:rsidR="00EE72CB">
        <w:rPr>
          <w:lang w:val="es-ES"/>
        </w:rPr>
        <w:t xml:space="preserve">. </w:t>
      </w:r>
    </w:p>
    <w:p w14:paraId="4E53C23E" w14:textId="77777777" w:rsidR="00DB74B8" w:rsidRDefault="0017072B" w:rsidP="0017072B">
      <w:pPr>
        <w:jc w:val="both"/>
        <w:rPr>
          <w:lang w:val="es-ES"/>
        </w:rPr>
      </w:pPr>
      <w:r>
        <w:rPr>
          <w:lang w:val="es-ES"/>
        </w:rPr>
        <w:t xml:space="preserve">Con estos argumentos, la Alianza Mexicana Contra el </w:t>
      </w:r>
      <w:r w:rsidRPr="006C1116">
        <w:rPr>
          <w:i/>
          <w:lang w:val="es-ES"/>
        </w:rPr>
        <w:t>Fracking</w:t>
      </w:r>
      <w:r>
        <w:rPr>
          <w:lang w:val="es-ES"/>
        </w:rPr>
        <w:t xml:space="preserve"> demandó a los </w:t>
      </w:r>
      <w:r w:rsidR="003C26FC">
        <w:rPr>
          <w:lang w:val="es-ES"/>
        </w:rPr>
        <w:t>D</w:t>
      </w:r>
      <w:r>
        <w:rPr>
          <w:lang w:val="es-ES"/>
        </w:rPr>
        <w:t xml:space="preserve">iputados que </w:t>
      </w:r>
      <w:r w:rsidR="006C1116">
        <w:rPr>
          <w:lang w:val="es-ES"/>
        </w:rPr>
        <w:t xml:space="preserve">prohíban </w:t>
      </w:r>
      <w:r w:rsidR="003C26FC">
        <w:rPr>
          <w:lang w:val="es-ES"/>
        </w:rPr>
        <w:t xml:space="preserve">el </w:t>
      </w:r>
      <w:r w:rsidR="003C26FC" w:rsidRPr="004D7726">
        <w:rPr>
          <w:i/>
          <w:lang w:val="es-ES"/>
        </w:rPr>
        <w:t>fracking</w:t>
      </w:r>
      <w:r w:rsidR="003C26FC">
        <w:rPr>
          <w:i/>
          <w:lang w:val="es-ES"/>
        </w:rPr>
        <w:t xml:space="preserve">, </w:t>
      </w:r>
      <w:r w:rsidR="003C26FC" w:rsidRPr="003C26FC">
        <w:rPr>
          <w:lang w:val="es-ES"/>
        </w:rPr>
        <w:t xml:space="preserve">como más de </w:t>
      </w:r>
      <w:r w:rsidR="00DF338B" w:rsidRPr="003C26FC">
        <w:rPr>
          <w:lang w:val="es-ES"/>
        </w:rPr>
        <w:t>1</w:t>
      </w:r>
      <w:r w:rsidR="00DF338B">
        <w:rPr>
          <w:lang w:val="es-ES"/>
        </w:rPr>
        <w:t>4</w:t>
      </w:r>
      <w:r w:rsidR="003C26FC" w:rsidRPr="003C26FC">
        <w:rPr>
          <w:lang w:val="es-ES"/>
        </w:rPr>
        <w:t>,000 per</w:t>
      </w:r>
      <w:r w:rsidR="003C26FC" w:rsidRPr="004D7726">
        <w:rPr>
          <w:lang w:val="es-ES"/>
        </w:rPr>
        <w:t>s</w:t>
      </w:r>
      <w:r w:rsidR="003C26FC">
        <w:rPr>
          <w:lang w:val="es-ES"/>
        </w:rPr>
        <w:t>o</w:t>
      </w:r>
      <w:r w:rsidR="003C26FC" w:rsidRPr="004D7726">
        <w:rPr>
          <w:lang w:val="es-ES"/>
        </w:rPr>
        <w:t xml:space="preserve">nas han exigido ya a través de </w:t>
      </w:r>
      <w:r w:rsidR="003C26FC">
        <w:rPr>
          <w:lang w:val="es-ES"/>
        </w:rPr>
        <w:t xml:space="preserve">la </w:t>
      </w:r>
      <w:hyperlink r:id="rId8" w:history="1">
        <w:r w:rsidR="003C26FC" w:rsidRPr="003C26FC">
          <w:rPr>
            <w:rStyle w:val="Hipervnculo"/>
            <w:lang w:val="es-ES"/>
          </w:rPr>
          <w:t xml:space="preserve">plataforma de </w:t>
        </w:r>
        <w:proofErr w:type="spellStart"/>
        <w:r w:rsidR="003C26FC" w:rsidRPr="003C26FC">
          <w:rPr>
            <w:rStyle w:val="Hipervnculo"/>
            <w:i/>
            <w:lang w:val="es-ES"/>
          </w:rPr>
          <w:t>Avaaz</w:t>
        </w:r>
        <w:proofErr w:type="spellEnd"/>
      </w:hyperlink>
      <w:r w:rsidR="003C26FC">
        <w:rPr>
          <w:i/>
          <w:lang w:val="es-ES"/>
        </w:rPr>
        <w:t>,</w:t>
      </w:r>
      <w:r w:rsidR="003C26FC">
        <w:rPr>
          <w:lang w:val="es-ES"/>
        </w:rPr>
        <w:t xml:space="preserve"> </w:t>
      </w:r>
      <w:r w:rsidR="006C1116">
        <w:rPr>
          <w:lang w:val="es-ES"/>
        </w:rPr>
        <w:t xml:space="preserve">y </w:t>
      </w:r>
      <w:r>
        <w:rPr>
          <w:lang w:val="es-ES"/>
        </w:rPr>
        <w:t xml:space="preserve">hagan las modificaciones </w:t>
      </w:r>
      <w:r w:rsidR="006C1116">
        <w:rPr>
          <w:lang w:val="es-ES"/>
        </w:rPr>
        <w:t>para garantizar</w:t>
      </w:r>
      <w:r>
        <w:rPr>
          <w:lang w:val="es-ES"/>
        </w:rPr>
        <w:t xml:space="preserve"> </w:t>
      </w:r>
      <w:r w:rsidR="003C26FC">
        <w:rPr>
          <w:lang w:val="es-ES"/>
        </w:rPr>
        <w:t xml:space="preserve">que las leyes energéticas no pongan en riesgo los derechos humanos y la sostenibilidad ambiental y energética del país. </w:t>
      </w:r>
    </w:p>
    <w:p w14:paraId="7E4FB297" w14:textId="77777777" w:rsidR="00DB74B8" w:rsidRDefault="00DB74B8" w:rsidP="00DB74B8">
      <w:pPr>
        <w:jc w:val="both"/>
        <w:rPr>
          <w:lang w:val="es-ES"/>
        </w:rPr>
      </w:pPr>
    </w:p>
    <w:p w14:paraId="528352ED" w14:textId="77777777" w:rsidR="002F6EDF" w:rsidRPr="004D7726" w:rsidRDefault="0017072B" w:rsidP="00EE72CB">
      <w:pPr>
        <w:jc w:val="both"/>
        <w:rPr>
          <w:b/>
          <w:lang w:val="es-ES"/>
        </w:rPr>
      </w:pPr>
      <w:r w:rsidRPr="004D7726">
        <w:rPr>
          <w:b/>
          <w:lang w:val="es-ES"/>
        </w:rPr>
        <w:t xml:space="preserve">Contactos de prensa </w:t>
      </w:r>
    </w:p>
    <w:p w14:paraId="1311228B" w14:textId="77777777" w:rsidR="0017072B" w:rsidRPr="00DF338B" w:rsidRDefault="004D7726" w:rsidP="004D7726">
      <w:pPr>
        <w:spacing w:after="0" w:line="240" w:lineRule="auto"/>
        <w:jc w:val="both"/>
      </w:pPr>
      <w:r w:rsidRPr="00DF338B">
        <w:t xml:space="preserve">Claudia Campero, Food &amp; Water Watch y Blue Planet Project, (044) 55 3015 6366, </w:t>
      </w:r>
      <w:hyperlink r:id="rId9" w:history="1">
        <w:r w:rsidRPr="00DF338B">
          <w:rPr>
            <w:rStyle w:val="Hipervnculo"/>
          </w:rPr>
          <w:t>claucampero@yahoo.com</w:t>
        </w:r>
      </w:hyperlink>
      <w:r w:rsidRPr="00DF338B">
        <w:t>,</w:t>
      </w:r>
    </w:p>
    <w:p w14:paraId="1366FD2D" w14:textId="77777777" w:rsidR="004D7726" w:rsidRPr="004D7726" w:rsidRDefault="004D7726" w:rsidP="004D7726">
      <w:pPr>
        <w:spacing w:after="0" w:line="240" w:lineRule="auto"/>
        <w:jc w:val="both"/>
      </w:pPr>
      <w:r>
        <w:lastRenderedPageBreak/>
        <w:t>Francisco</w:t>
      </w:r>
      <w:r w:rsidRPr="004D7726">
        <w:t xml:space="preserve"> Cravioto</w:t>
      </w:r>
      <w:r>
        <w:t xml:space="preserve">, Fundar, Centro de Análisis e Investigación, (044) 55 2830 9471, </w:t>
      </w:r>
      <w:hyperlink r:id="rId10" w:history="1">
        <w:r w:rsidRPr="00D6371B">
          <w:rPr>
            <w:rStyle w:val="Hipervnculo"/>
          </w:rPr>
          <w:t>francisco@fundar.org.mx</w:t>
        </w:r>
      </w:hyperlink>
      <w:r>
        <w:t xml:space="preserve">, </w:t>
      </w:r>
    </w:p>
    <w:p w14:paraId="710B502E" w14:textId="77777777" w:rsidR="004D7726" w:rsidRPr="004D7726" w:rsidRDefault="004D7726" w:rsidP="004D7726">
      <w:pPr>
        <w:spacing w:after="0" w:line="240" w:lineRule="auto"/>
        <w:jc w:val="both"/>
      </w:pPr>
      <w:r w:rsidRPr="004D7726">
        <w:t>Sinaí Guevara</w:t>
      </w:r>
      <w:r>
        <w:t xml:space="preserve">, Greenpeace México, </w:t>
      </w:r>
      <w:r w:rsidR="008C57A8">
        <w:t>(55) 5687 9595</w:t>
      </w:r>
      <w:r>
        <w:t xml:space="preserve">, </w:t>
      </w:r>
      <w:hyperlink r:id="rId11" w:history="1">
        <w:r w:rsidRPr="00D6371B">
          <w:rPr>
            <w:rStyle w:val="Hipervnculo"/>
          </w:rPr>
          <w:t>sinai.guevara@greenpeace.org</w:t>
        </w:r>
      </w:hyperlink>
      <w:r>
        <w:t xml:space="preserve">, </w:t>
      </w:r>
    </w:p>
    <w:p w14:paraId="5A0FF4B0" w14:textId="77777777" w:rsidR="0017072B" w:rsidRPr="004D7726" w:rsidRDefault="0017072B" w:rsidP="00EE72CB">
      <w:pPr>
        <w:jc w:val="both"/>
      </w:pPr>
    </w:p>
    <w:sectPr w:rsidR="0017072B" w:rsidRPr="004D7726" w:rsidSect="008D33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7A1"/>
    <w:multiLevelType w:val="hybridMultilevel"/>
    <w:tmpl w:val="5114F8D0"/>
    <w:lvl w:ilvl="0" w:tplc="A0CEA7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62E2B"/>
    <w:multiLevelType w:val="hybridMultilevel"/>
    <w:tmpl w:val="E962132C"/>
    <w:lvl w:ilvl="0" w:tplc="FE1898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21643"/>
    <w:multiLevelType w:val="hybridMultilevel"/>
    <w:tmpl w:val="A776FA30"/>
    <w:lvl w:ilvl="0" w:tplc="E7EE3960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748E0"/>
    <w:multiLevelType w:val="hybridMultilevel"/>
    <w:tmpl w:val="B8682080"/>
    <w:lvl w:ilvl="0" w:tplc="FCCCCC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273A"/>
    <w:rsid w:val="00146FC9"/>
    <w:rsid w:val="0017072B"/>
    <w:rsid w:val="001720A7"/>
    <w:rsid w:val="00172FE0"/>
    <w:rsid w:val="001A0345"/>
    <w:rsid w:val="00264763"/>
    <w:rsid w:val="002C32C8"/>
    <w:rsid w:val="002F6EDF"/>
    <w:rsid w:val="003070C5"/>
    <w:rsid w:val="003C26FC"/>
    <w:rsid w:val="004D7726"/>
    <w:rsid w:val="0056786B"/>
    <w:rsid w:val="0062273A"/>
    <w:rsid w:val="00696AB0"/>
    <w:rsid w:val="006C1116"/>
    <w:rsid w:val="006F7629"/>
    <w:rsid w:val="008C57A8"/>
    <w:rsid w:val="008D33C0"/>
    <w:rsid w:val="008F2081"/>
    <w:rsid w:val="009E6747"/>
    <w:rsid w:val="00D156FD"/>
    <w:rsid w:val="00DB74B8"/>
    <w:rsid w:val="00DF338B"/>
    <w:rsid w:val="00E73AEA"/>
    <w:rsid w:val="00EE72CB"/>
    <w:rsid w:val="00EF15E9"/>
    <w:rsid w:val="00F426DA"/>
    <w:rsid w:val="00FB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42E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3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20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4B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C26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20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4B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C26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inai.guevara@greenpeace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s://secure.avaaz.org/es/petition/Diputadasos_y_Senadoresas_del_Congreso_de_la_Union_Aprueben_la_Ley_General_para_la_Prohibicion_de_la_Fractura_Hidraulica/?nYqLDhb" TargetMode="External"/><Relationship Id="rId9" Type="http://schemas.openxmlformats.org/officeDocument/2006/relationships/hyperlink" Target="mailto:claucampero@yahoo.com" TargetMode="External"/><Relationship Id="rId10" Type="http://schemas.openxmlformats.org/officeDocument/2006/relationships/hyperlink" Target="mailto:francisco@fundar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530C1-D242-244F-9DFF-4B15E91F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758</Words>
  <Characters>4170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Sinai</dc:creator>
  <cp:lastModifiedBy>Centro Nacional de Comunicación Social A.C</cp:lastModifiedBy>
  <cp:revision>8</cp:revision>
  <dcterms:created xsi:type="dcterms:W3CDTF">2014-07-24T01:19:00Z</dcterms:created>
  <dcterms:modified xsi:type="dcterms:W3CDTF">2014-07-24T17:57:00Z</dcterms:modified>
</cp:coreProperties>
</file>